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D17" w:rsidRDefault="00DF3D17" w:rsidP="000102A3">
      <w:pPr>
        <w:tabs>
          <w:tab w:val="left" w:pos="7872"/>
        </w:tabs>
        <w:rPr>
          <w:rFonts w:cs="Times New Roman"/>
          <w:szCs w:val="24"/>
        </w:rPr>
      </w:pPr>
    </w:p>
    <w:p w:rsidR="00DF3D17" w:rsidRDefault="00DF3D17" w:rsidP="000102A3">
      <w:pPr>
        <w:tabs>
          <w:tab w:val="left" w:pos="7872"/>
        </w:tabs>
        <w:rPr>
          <w:rFonts w:cs="Times New Roman"/>
          <w:szCs w:val="24"/>
        </w:rPr>
      </w:pPr>
    </w:p>
    <w:p w:rsidR="00DE32E3" w:rsidRPr="000102A3" w:rsidRDefault="000102A3" w:rsidP="000102A3">
      <w:pPr>
        <w:tabs>
          <w:tab w:val="left" w:pos="7872"/>
        </w:tabs>
        <w:rPr>
          <w:rFonts w:cs="Times New Roman"/>
          <w:szCs w:val="24"/>
        </w:rPr>
      </w:pPr>
      <w:r w:rsidRPr="000102A3">
        <w:rPr>
          <w:rFonts w:cs="Times New Roman"/>
          <w:szCs w:val="24"/>
        </w:rPr>
        <w:tab/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129"/>
        <w:gridCol w:w="7933"/>
      </w:tblGrid>
      <w:tr w:rsidR="007954DE" w:rsidRPr="000102A3" w:rsidTr="007954DE">
        <w:tc>
          <w:tcPr>
            <w:tcW w:w="1129" w:type="dxa"/>
          </w:tcPr>
          <w:p w:rsidR="007954DE" w:rsidRPr="000102A3" w:rsidRDefault="00DF3D17" w:rsidP="007954DE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L.P.</w:t>
            </w:r>
          </w:p>
        </w:tc>
        <w:tc>
          <w:tcPr>
            <w:tcW w:w="7933" w:type="dxa"/>
            <w:vAlign w:val="center"/>
          </w:tcPr>
          <w:p w:rsidR="007954DE" w:rsidRPr="000102A3" w:rsidRDefault="00DF3D17" w:rsidP="007954DE">
            <w:pPr>
              <w:jc w:val="center"/>
              <w:rPr>
                <w:rFonts w:cs="Times New Roman"/>
                <w:b/>
                <w:szCs w:val="24"/>
              </w:rPr>
            </w:pPr>
            <w:r w:rsidRPr="00632F3D">
              <w:rPr>
                <w:rFonts w:cs="Times New Roman"/>
                <w:b/>
                <w:sz w:val="18"/>
                <w:szCs w:val="18"/>
                <w:highlight w:val="yellow"/>
              </w:rPr>
              <w:t>Numer katechezy w podręczniku/ Temat z podręcznika</w:t>
            </w:r>
          </w:p>
        </w:tc>
      </w:tr>
      <w:tr w:rsidR="007954DE" w:rsidRPr="000102A3" w:rsidTr="007954DE">
        <w:tc>
          <w:tcPr>
            <w:tcW w:w="1129" w:type="dxa"/>
          </w:tcPr>
          <w:p w:rsidR="007954DE" w:rsidRPr="000102A3" w:rsidRDefault="007954DE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7954DE" w:rsidRPr="000102A3" w:rsidRDefault="000102A3" w:rsidP="00D52C7F">
            <w:pPr>
              <w:tabs>
                <w:tab w:val="left" w:pos="0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>
              <w:rPr>
                <w:rFonts w:cs="Times New Roman"/>
                <w:szCs w:val="24"/>
              </w:rPr>
              <w:t xml:space="preserve">1. </w:t>
            </w:r>
            <w:r w:rsidR="007954DE" w:rsidRPr="000102A3">
              <w:rPr>
                <w:rFonts w:cs="Times New Roman"/>
                <w:szCs w:val="24"/>
              </w:rPr>
              <w:t>Poznanie: zmysły, uczucia i rozum</w:t>
            </w:r>
          </w:p>
        </w:tc>
      </w:tr>
      <w:tr w:rsidR="007954DE" w:rsidRPr="000102A3" w:rsidTr="007954DE">
        <w:tc>
          <w:tcPr>
            <w:tcW w:w="1129" w:type="dxa"/>
          </w:tcPr>
          <w:p w:rsidR="007954DE" w:rsidRPr="000102A3" w:rsidRDefault="007954DE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7954DE" w:rsidRPr="000102A3" w:rsidRDefault="000102A3" w:rsidP="00D52C7F">
            <w:pPr>
              <w:tabs>
                <w:tab w:val="left" w:pos="0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>
              <w:rPr>
                <w:rFonts w:cs="Times New Roman"/>
                <w:szCs w:val="24"/>
              </w:rPr>
              <w:t xml:space="preserve">2. </w:t>
            </w:r>
            <w:r w:rsidR="007954DE" w:rsidRPr="000102A3">
              <w:rPr>
                <w:rFonts w:cs="Times New Roman"/>
                <w:szCs w:val="24"/>
              </w:rPr>
              <w:t>Poznanie przez sztukę, naukę i religię</w:t>
            </w:r>
          </w:p>
        </w:tc>
      </w:tr>
      <w:tr w:rsidR="007954DE" w:rsidRPr="000102A3" w:rsidTr="007954DE">
        <w:tc>
          <w:tcPr>
            <w:tcW w:w="1129" w:type="dxa"/>
          </w:tcPr>
          <w:p w:rsidR="007954DE" w:rsidRPr="000102A3" w:rsidRDefault="007954DE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7954DE" w:rsidRPr="000102A3" w:rsidRDefault="000102A3" w:rsidP="00D52C7F">
            <w:pPr>
              <w:tabs>
                <w:tab w:val="left" w:pos="0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>
              <w:rPr>
                <w:rFonts w:cs="Times New Roman"/>
                <w:szCs w:val="24"/>
              </w:rPr>
              <w:t xml:space="preserve">3. </w:t>
            </w:r>
            <w:r w:rsidR="007954DE" w:rsidRPr="000102A3">
              <w:rPr>
                <w:rFonts w:cs="Times New Roman"/>
                <w:szCs w:val="24"/>
              </w:rPr>
              <w:t>Racjonalność wiary. Piękno, dobro i prawda. Sztuka religijna</w:t>
            </w:r>
          </w:p>
        </w:tc>
      </w:tr>
      <w:tr w:rsidR="007954DE" w:rsidRPr="000102A3" w:rsidTr="007954DE">
        <w:tc>
          <w:tcPr>
            <w:tcW w:w="1129" w:type="dxa"/>
          </w:tcPr>
          <w:p w:rsidR="007954DE" w:rsidRPr="000102A3" w:rsidRDefault="007954DE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7954DE" w:rsidRPr="000102A3" w:rsidRDefault="000102A3" w:rsidP="00D52C7F">
            <w:pPr>
              <w:tabs>
                <w:tab w:val="left" w:pos="0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>
              <w:rPr>
                <w:rFonts w:cs="Times New Roman"/>
                <w:szCs w:val="24"/>
              </w:rPr>
              <w:t xml:space="preserve">4. </w:t>
            </w:r>
            <w:r w:rsidR="007954DE" w:rsidRPr="000102A3">
              <w:rPr>
                <w:rFonts w:cs="Times New Roman"/>
                <w:szCs w:val="24"/>
              </w:rPr>
              <w:t>Poznanie objawienia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tabs>
                <w:tab w:val="left" w:pos="0"/>
              </w:tabs>
              <w:spacing w:after="0" w:line="360" w:lineRule="auto"/>
              <w:ind w:left="293" w:hanging="284"/>
              <w:rPr>
                <w:rFonts w:cs="Times New Roman"/>
                <w:spacing w:val="-2"/>
                <w:szCs w:val="24"/>
              </w:rPr>
            </w:pPr>
            <w:r w:rsidRPr="000102A3">
              <w:rPr>
                <w:rFonts w:cs="Times New Roman"/>
                <w:spacing w:val="-2"/>
                <w:szCs w:val="24"/>
              </w:rPr>
              <w:t>7</w:t>
            </w:r>
            <w:r w:rsidRPr="000102A3">
              <w:rPr>
                <w:rFonts w:cs="Times New Roman"/>
                <w:szCs w:val="24"/>
              </w:rPr>
              <w:t xml:space="preserve"> Misja królewska, prorocka i kapłańska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tabs>
                <w:tab w:val="left" w:pos="0"/>
              </w:tabs>
              <w:spacing w:after="0" w:line="360" w:lineRule="auto"/>
              <w:ind w:left="293" w:hanging="284"/>
              <w:rPr>
                <w:rFonts w:cs="Times New Roman"/>
                <w:spacing w:val="-2"/>
                <w:szCs w:val="24"/>
              </w:rPr>
            </w:pPr>
            <w:r w:rsidRPr="000102A3">
              <w:rPr>
                <w:rFonts w:cs="Times New Roman"/>
                <w:spacing w:val="-2"/>
                <w:szCs w:val="24"/>
              </w:rPr>
              <w:t xml:space="preserve">9. </w:t>
            </w:r>
            <w:r w:rsidRPr="000102A3">
              <w:rPr>
                <w:rFonts w:cs="Times New Roman"/>
                <w:szCs w:val="24"/>
              </w:rPr>
              <w:t>Dzieje proroka Samuela i króla Dawida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tabs>
                <w:tab w:val="left" w:pos="0"/>
              </w:tabs>
              <w:spacing w:after="0" w:line="360" w:lineRule="auto"/>
              <w:ind w:left="293" w:hanging="284"/>
              <w:rPr>
                <w:rFonts w:cs="Times New Roman"/>
                <w:spacing w:val="-2"/>
                <w:szCs w:val="24"/>
              </w:rPr>
            </w:pPr>
            <w:r w:rsidRPr="000102A3">
              <w:rPr>
                <w:rFonts w:cs="Times New Roman"/>
                <w:spacing w:val="-2"/>
                <w:szCs w:val="24"/>
              </w:rPr>
              <w:t xml:space="preserve">10. </w:t>
            </w:r>
            <w:r w:rsidRPr="000102A3">
              <w:rPr>
                <w:rFonts w:cs="Times New Roman"/>
                <w:szCs w:val="24"/>
              </w:rPr>
              <w:t>Król Dawid i modlitwa psalmami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tabs>
                <w:tab w:val="left" w:pos="0"/>
              </w:tabs>
              <w:spacing w:after="0" w:line="360" w:lineRule="auto"/>
              <w:ind w:left="293" w:hanging="284"/>
              <w:rPr>
                <w:rFonts w:cs="Times New Roman"/>
                <w:spacing w:val="-2"/>
                <w:szCs w:val="24"/>
              </w:rPr>
            </w:pPr>
            <w:r w:rsidRPr="000102A3">
              <w:rPr>
                <w:rFonts w:cs="Times New Roman"/>
                <w:spacing w:val="-2"/>
                <w:szCs w:val="24"/>
              </w:rPr>
              <w:t xml:space="preserve">11. </w:t>
            </w:r>
            <w:r w:rsidRPr="000102A3">
              <w:rPr>
                <w:rFonts w:cs="Times New Roman"/>
                <w:szCs w:val="24"/>
              </w:rPr>
              <w:t>Król Salomon: budowa świąt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tabs>
                <w:tab w:val="left" w:pos="0"/>
              </w:tabs>
              <w:spacing w:after="0" w:line="360" w:lineRule="auto"/>
              <w:ind w:left="293" w:hanging="284"/>
              <w:rPr>
                <w:rFonts w:cs="Times New Roman"/>
                <w:spacing w:val="-2"/>
                <w:szCs w:val="24"/>
              </w:rPr>
            </w:pPr>
            <w:r w:rsidRPr="000102A3">
              <w:rPr>
                <w:rFonts w:cs="Times New Roman"/>
                <w:spacing w:val="-2"/>
                <w:szCs w:val="24"/>
              </w:rPr>
              <w:t xml:space="preserve">12. </w:t>
            </w:r>
            <w:r w:rsidRPr="000102A3">
              <w:rPr>
                <w:rFonts w:cs="Times New Roman"/>
                <w:szCs w:val="24"/>
              </w:rPr>
              <w:t>Prorocy Izajasz i Jeremiasz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tabs>
                <w:tab w:val="left" w:pos="0"/>
              </w:tabs>
              <w:spacing w:after="0" w:line="360" w:lineRule="auto"/>
              <w:ind w:left="293" w:hanging="284"/>
              <w:rPr>
                <w:rFonts w:cs="Times New Roman"/>
                <w:spacing w:val="-2"/>
                <w:szCs w:val="24"/>
              </w:rPr>
            </w:pPr>
            <w:r w:rsidRPr="000102A3">
              <w:rPr>
                <w:rFonts w:cs="Times New Roman"/>
                <w:spacing w:val="-2"/>
                <w:szCs w:val="24"/>
              </w:rPr>
              <w:t xml:space="preserve">14. </w:t>
            </w:r>
            <w:r w:rsidRPr="000102A3">
              <w:rPr>
                <w:rFonts w:cs="Times New Roman"/>
                <w:szCs w:val="24"/>
              </w:rPr>
              <w:t>Naród wybrany w niewoli. Niewola babilońska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pStyle w:val="NormalnyWeb"/>
              <w:tabs>
                <w:tab w:val="left" w:pos="0"/>
              </w:tabs>
              <w:spacing w:after="0" w:afterAutospacing="0" w:line="360" w:lineRule="auto"/>
              <w:ind w:left="293" w:hanging="284"/>
              <w:rPr>
                <w:spacing w:val="-2"/>
              </w:rPr>
            </w:pPr>
            <w:r w:rsidRPr="000102A3">
              <w:rPr>
                <w:spacing w:val="-2"/>
              </w:rPr>
              <w:t xml:space="preserve">19. </w:t>
            </w:r>
            <w:proofErr w:type="spellStart"/>
            <w:r w:rsidRPr="000102A3">
              <w:t>Historycznośc</w:t>
            </w:r>
            <w:proofErr w:type="spellEnd"/>
            <w:r w:rsidRPr="000102A3">
              <w:t xml:space="preserve">́ Jezusa 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pStyle w:val="NormalnyWeb"/>
              <w:tabs>
                <w:tab w:val="left" w:pos="0"/>
              </w:tabs>
              <w:spacing w:after="0" w:afterAutospacing="0" w:line="360" w:lineRule="auto"/>
              <w:ind w:left="293" w:hanging="284"/>
              <w:rPr>
                <w:spacing w:val="-2"/>
              </w:rPr>
            </w:pPr>
            <w:r w:rsidRPr="000102A3">
              <w:rPr>
                <w:spacing w:val="-2"/>
              </w:rPr>
              <w:t xml:space="preserve">21. </w:t>
            </w:r>
            <w:r w:rsidRPr="000102A3">
              <w:t xml:space="preserve">Jezus obiecanym Mesjaszem 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pStyle w:val="NormalnyWeb"/>
              <w:tabs>
                <w:tab w:val="left" w:pos="0"/>
              </w:tabs>
              <w:spacing w:after="0" w:afterAutospacing="0" w:line="360" w:lineRule="auto"/>
              <w:ind w:left="293" w:hanging="284"/>
              <w:rPr>
                <w:spacing w:val="-2"/>
              </w:rPr>
            </w:pPr>
            <w:r w:rsidRPr="000102A3">
              <w:rPr>
                <w:spacing w:val="-2"/>
              </w:rPr>
              <w:t xml:space="preserve">23. </w:t>
            </w:r>
            <w:proofErr w:type="spellStart"/>
            <w:r w:rsidRPr="000102A3">
              <w:t>Przypowieści</w:t>
            </w:r>
            <w:proofErr w:type="spellEnd"/>
            <w:r w:rsidRPr="000102A3">
              <w:t xml:space="preserve">. Tajny kod Biblii </w:t>
            </w:r>
          </w:p>
        </w:tc>
      </w:tr>
      <w:tr w:rsidR="000102A3" w:rsidRPr="000102A3" w:rsidTr="007954DE">
        <w:tc>
          <w:tcPr>
            <w:tcW w:w="1129" w:type="dxa"/>
          </w:tcPr>
          <w:p w:rsidR="000102A3" w:rsidRPr="000102A3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0102A3" w:rsidRDefault="000102A3" w:rsidP="00D52C7F">
            <w:pPr>
              <w:pStyle w:val="NormalnyWeb"/>
              <w:tabs>
                <w:tab w:val="left" w:pos="0"/>
              </w:tabs>
              <w:spacing w:after="0" w:afterAutospacing="0" w:line="360" w:lineRule="auto"/>
              <w:ind w:left="293" w:hanging="284"/>
              <w:rPr>
                <w:spacing w:val="-2"/>
              </w:rPr>
            </w:pPr>
            <w:r w:rsidRPr="000102A3">
              <w:rPr>
                <w:spacing w:val="-2"/>
              </w:rPr>
              <w:t xml:space="preserve">24. </w:t>
            </w:r>
            <w:r w:rsidRPr="000102A3">
              <w:t xml:space="preserve">Cuda Jezusa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32. </w:t>
            </w:r>
            <w:r w:rsidRPr="00DF3D17">
              <w:rPr>
                <w:color w:val="7030A0"/>
              </w:rPr>
              <w:t xml:space="preserve">Wypełnienie proroctw: dzieło Boga w sakramentach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33. </w:t>
            </w:r>
            <w:r w:rsidRPr="00DF3D17">
              <w:rPr>
                <w:color w:val="7030A0"/>
              </w:rPr>
              <w:t xml:space="preserve">Sakramenty: ich podział, sens i cel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34. </w:t>
            </w:r>
            <w:r w:rsidRPr="00DF3D17">
              <w:rPr>
                <w:color w:val="7030A0"/>
              </w:rPr>
              <w:t xml:space="preserve">Znaki, symbole i gesty liturgiczne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35. </w:t>
            </w:r>
            <w:r w:rsidRPr="00DF3D17">
              <w:rPr>
                <w:color w:val="7030A0"/>
              </w:rPr>
              <w:t xml:space="preserve">Sakrament chrztu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36. </w:t>
            </w:r>
            <w:r w:rsidRPr="00DF3D17">
              <w:rPr>
                <w:color w:val="7030A0"/>
              </w:rPr>
              <w:t xml:space="preserve">Sakrament bierzmowania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38. </w:t>
            </w:r>
            <w:r w:rsidRPr="00DF3D17">
              <w:rPr>
                <w:color w:val="7030A0"/>
              </w:rPr>
              <w:t xml:space="preserve">Eucharystia: uczta </w:t>
            </w:r>
            <w:proofErr w:type="spellStart"/>
            <w:r w:rsidRPr="00DF3D17">
              <w:rPr>
                <w:color w:val="7030A0"/>
              </w:rPr>
              <w:t>miłości</w:t>
            </w:r>
            <w:proofErr w:type="spellEnd"/>
            <w:r w:rsidRPr="00DF3D17">
              <w:rPr>
                <w:color w:val="7030A0"/>
              </w:rPr>
              <w:t xml:space="preserve">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40. </w:t>
            </w:r>
            <w:r w:rsidRPr="00DF3D17">
              <w:rPr>
                <w:color w:val="7030A0"/>
              </w:rPr>
              <w:t xml:space="preserve">Msza </w:t>
            </w:r>
            <w:proofErr w:type="spellStart"/>
            <w:r w:rsidRPr="00DF3D17">
              <w:rPr>
                <w:color w:val="7030A0"/>
              </w:rPr>
              <w:t>Święta</w:t>
            </w:r>
            <w:proofErr w:type="spellEnd"/>
            <w:r w:rsidRPr="00DF3D17">
              <w:rPr>
                <w:color w:val="7030A0"/>
              </w:rPr>
              <w:t xml:space="preserve"> i jej znaczenie dla </w:t>
            </w:r>
            <w:proofErr w:type="spellStart"/>
            <w:r w:rsidRPr="00DF3D17">
              <w:rPr>
                <w:color w:val="7030A0"/>
              </w:rPr>
              <w:t>życia</w:t>
            </w:r>
            <w:proofErr w:type="spellEnd"/>
            <w:r w:rsidRPr="00DF3D17">
              <w:rPr>
                <w:color w:val="7030A0"/>
              </w:rPr>
              <w:t xml:space="preserve"> </w:t>
            </w:r>
            <w:proofErr w:type="spellStart"/>
            <w:r w:rsidRPr="00DF3D17">
              <w:rPr>
                <w:color w:val="7030A0"/>
              </w:rPr>
              <w:t>chrześcijańskiego</w:t>
            </w:r>
            <w:proofErr w:type="spellEnd"/>
            <w:r w:rsidRPr="00DF3D17">
              <w:rPr>
                <w:color w:val="7030A0"/>
              </w:rPr>
              <w:t xml:space="preserve">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42. </w:t>
            </w:r>
            <w:r w:rsidRPr="00DF3D17">
              <w:rPr>
                <w:color w:val="7030A0"/>
              </w:rPr>
              <w:t xml:space="preserve">Sens i skutki sakramentu pokuty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43. </w:t>
            </w:r>
            <w:r w:rsidRPr="00DF3D17">
              <w:rPr>
                <w:color w:val="7030A0"/>
              </w:rPr>
              <w:t xml:space="preserve">Znaczenie i skutki sakramentu chorych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44. </w:t>
            </w:r>
            <w:r w:rsidRPr="00DF3D17">
              <w:rPr>
                <w:color w:val="7030A0"/>
              </w:rPr>
              <w:t xml:space="preserve">Sakrament </w:t>
            </w:r>
            <w:proofErr w:type="spellStart"/>
            <w:r w:rsidRPr="00DF3D17">
              <w:rPr>
                <w:color w:val="7030A0"/>
              </w:rPr>
              <w:t>święcen</w:t>
            </w:r>
            <w:proofErr w:type="spellEnd"/>
            <w:r w:rsidRPr="00DF3D17">
              <w:rPr>
                <w:color w:val="7030A0"/>
              </w:rPr>
              <w:t xml:space="preserve">́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45. </w:t>
            </w:r>
            <w:r w:rsidRPr="00DF3D17">
              <w:rPr>
                <w:color w:val="7030A0"/>
              </w:rPr>
              <w:t xml:space="preserve">Sakrament </w:t>
            </w:r>
            <w:proofErr w:type="spellStart"/>
            <w:r w:rsidRPr="00DF3D17">
              <w:rPr>
                <w:color w:val="7030A0"/>
              </w:rPr>
              <w:t>małżeństwa</w:t>
            </w:r>
            <w:proofErr w:type="spellEnd"/>
            <w:r w:rsidRPr="00DF3D17">
              <w:rPr>
                <w:color w:val="7030A0"/>
              </w:rPr>
              <w:t xml:space="preserve">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46. </w:t>
            </w:r>
            <w:proofErr w:type="spellStart"/>
            <w:r w:rsidRPr="00DF3D17">
              <w:rPr>
                <w:color w:val="7030A0"/>
              </w:rPr>
              <w:t>Kościół</w:t>
            </w:r>
            <w:proofErr w:type="spellEnd"/>
            <w:r w:rsidRPr="00DF3D17">
              <w:rPr>
                <w:color w:val="7030A0"/>
              </w:rPr>
              <w:t xml:space="preserve"> mistycznym Ciałem Chrystusa i </w:t>
            </w:r>
            <w:proofErr w:type="spellStart"/>
            <w:r w:rsidRPr="00DF3D17">
              <w:rPr>
                <w:color w:val="7030A0"/>
              </w:rPr>
              <w:t>wspólnota</w:t>
            </w:r>
            <w:proofErr w:type="spellEnd"/>
            <w:r w:rsidRPr="00DF3D17">
              <w:rPr>
                <w:color w:val="7030A0"/>
              </w:rPr>
              <w:t xml:space="preserve">̨ wiernych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  <w:tab w:val="left" w:pos="64"/>
              </w:tabs>
              <w:spacing w:after="0" w:afterAutospacing="0" w:line="360" w:lineRule="auto"/>
              <w:ind w:left="348" w:hanging="348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47. </w:t>
            </w:r>
            <w:proofErr w:type="spellStart"/>
            <w:r w:rsidRPr="00DF3D17">
              <w:rPr>
                <w:color w:val="7030A0"/>
              </w:rPr>
              <w:t>Błogosławieństwa</w:t>
            </w:r>
            <w:proofErr w:type="spellEnd"/>
            <w:r w:rsidRPr="00DF3D17">
              <w:rPr>
                <w:color w:val="7030A0"/>
              </w:rPr>
              <w:t xml:space="preserve"> i sakramentalia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</w:tabs>
              <w:spacing w:after="0" w:afterAutospacing="0" w:line="360" w:lineRule="auto"/>
              <w:ind w:left="293" w:hanging="284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52. </w:t>
            </w:r>
            <w:r w:rsidRPr="00DF3D17">
              <w:rPr>
                <w:color w:val="7030A0"/>
              </w:rPr>
              <w:t>W obro</w:t>
            </w:r>
            <w:bookmarkStart w:id="0" w:name="_GoBack"/>
            <w:bookmarkEnd w:id="0"/>
            <w:r w:rsidRPr="00DF3D17">
              <w:rPr>
                <w:color w:val="7030A0"/>
              </w:rPr>
              <w:t xml:space="preserve">nie wiary: </w:t>
            </w:r>
            <w:proofErr w:type="spellStart"/>
            <w:r w:rsidRPr="00DF3D17">
              <w:rPr>
                <w:color w:val="7030A0"/>
              </w:rPr>
              <w:t>oświata</w:t>
            </w:r>
            <w:proofErr w:type="spellEnd"/>
            <w:r w:rsidRPr="00DF3D17">
              <w:rPr>
                <w:color w:val="7030A0"/>
              </w:rPr>
              <w:t xml:space="preserve"> i kultura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</w:tabs>
              <w:spacing w:after="0" w:afterAutospacing="0" w:line="360" w:lineRule="auto"/>
              <w:ind w:left="293" w:hanging="284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53. </w:t>
            </w:r>
            <w:proofErr w:type="spellStart"/>
            <w:r w:rsidRPr="00DF3D17">
              <w:rPr>
                <w:color w:val="7030A0"/>
              </w:rPr>
              <w:t>Kościół</w:t>
            </w:r>
            <w:proofErr w:type="spellEnd"/>
            <w:r w:rsidRPr="00DF3D17">
              <w:rPr>
                <w:color w:val="7030A0"/>
              </w:rPr>
              <w:t xml:space="preserve"> w XVI i XVII wieku. Prekursorzy misji </w:t>
            </w:r>
          </w:p>
        </w:tc>
      </w:tr>
      <w:tr w:rsidR="00DF3D17" w:rsidRPr="00DF3D17" w:rsidTr="007954DE">
        <w:tc>
          <w:tcPr>
            <w:tcW w:w="1129" w:type="dxa"/>
          </w:tcPr>
          <w:p w:rsidR="000102A3" w:rsidRPr="00DF3D17" w:rsidRDefault="000102A3" w:rsidP="00D52C7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933" w:type="dxa"/>
          </w:tcPr>
          <w:p w:rsidR="000102A3" w:rsidRPr="00DF3D17" w:rsidRDefault="000102A3" w:rsidP="00D52C7F">
            <w:pPr>
              <w:pStyle w:val="NormalnyWeb"/>
              <w:tabs>
                <w:tab w:val="left" w:pos="0"/>
              </w:tabs>
              <w:spacing w:after="0" w:afterAutospacing="0" w:line="360" w:lineRule="auto"/>
              <w:ind w:left="293" w:hanging="284"/>
              <w:rPr>
                <w:color w:val="7030A0"/>
                <w:spacing w:val="-2"/>
              </w:rPr>
            </w:pPr>
            <w:r w:rsidRPr="00DF3D17">
              <w:rPr>
                <w:color w:val="7030A0"/>
                <w:spacing w:val="-2"/>
              </w:rPr>
              <w:t xml:space="preserve">56. </w:t>
            </w:r>
            <w:r w:rsidRPr="00DF3D17">
              <w:rPr>
                <w:color w:val="7030A0"/>
              </w:rPr>
              <w:t xml:space="preserve">Udział </w:t>
            </w:r>
            <w:proofErr w:type="spellStart"/>
            <w:r w:rsidRPr="00DF3D17">
              <w:rPr>
                <w:color w:val="7030A0"/>
              </w:rPr>
              <w:t>Kościoła</w:t>
            </w:r>
            <w:proofErr w:type="spellEnd"/>
            <w:r w:rsidRPr="00DF3D17">
              <w:rPr>
                <w:color w:val="7030A0"/>
              </w:rPr>
              <w:t xml:space="preserve"> w rozwoju kulturalnym i społecznym narodu polskiego </w:t>
            </w:r>
          </w:p>
        </w:tc>
      </w:tr>
    </w:tbl>
    <w:p w:rsidR="007954DE" w:rsidRPr="00DF3D17" w:rsidRDefault="007954DE">
      <w:pPr>
        <w:rPr>
          <w:rFonts w:cs="Times New Roman"/>
          <w:color w:val="7030A0"/>
          <w:szCs w:val="24"/>
        </w:rPr>
      </w:pPr>
    </w:p>
    <w:p w:rsidR="00DF3D17" w:rsidRDefault="00DF3D17">
      <w:pPr>
        <w:rPr>
          <w:rFonts w:cs="Times New Roman"/>
          <w:szCs w:val="24"/>
        </w:rPr>
      </w:pPr>
    </w:p>
    <w:p w:rsidR="00DF3D17" w:rsidRDefault="00DF3D17" w:rsidP="00DF3D17">
      <w:r>
        <w:t>Kolor czarny – katechezy z podręcznika z części I</w:t>
      </w:r>
    </w:p>
    <w:p w:rsidR="00DF3D17" w:rsidRPr="00632F3D" w:rsidRDefault="00DF3D17" w:rsidP="00DF3D17">
      <w:pPr>
        <w:rPr>
          <w:color w:val="7030A0"/>
        </w:rPr>
      </w:pPr>
      <w:r w:rsidRPr="00632F3D">
        <w:rPr>
          <w:color w:val="7030A0"/>
        </w:rPr>
        <w:t>Kolor fioletowy - katechezy z podręcznika z części II</w:t>
      </w:r>
    </w:p>
    <w:p w:rsidR="00DF3D17" w:rsidRPr="000102A3" w:rsidRDefault="00DF3D17">
      <w:pPr>
        <w:rPr>
          <w:rFonts w:cs="Times New Roman"/>
          <w:szCs w:val="24"/>
        </w:rPr>
      </w:pPr>
    </w:p>
    <w:sectPr w:rsidR="00DF3D17" w:rsidRPr="000102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4F8" w:rsidRDefault="006C44F8" w:rsidP="00DF3D17">
      <w:pPr>
        <w:spacing w:after="0" w:line="240" w:lineRule="auto"/>
      </w:pPr>
      <w:r>
        <w:separator/>
      </w:r>
    </w:p>
  </w:endnote>
  <w:endnote w:type="continuationSeparator" w:id="0">
    <w:p w:rsidR="006C44F8" w:rsidRDefault="006C44F8" w:rsidP="00DF3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4F8" w:rsidRDefault="006C44F8" w:rsidP="00DF3D17">
      <w:pPr>
        <w:spacing w:after="0" w:line="240" w:lineRule="auto"/>
      </w:pPr>
      <w:r>
        <w:separator/>
      </w:r>
    </w:p>
  </w:footnote>
  <w:footnote w:type="continuationSeparator" w:id="0">
    <w:p w:rsidR="006C44F8" w:rsidRDefault="006C44F8" w:rsidP="00DF3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D17" w:rsidRPr="00DF3D17" w:rsidRDefault="00DF3D17" w:rsidP="00DF3D17">
    <w:pPr>
      <w:pStyle w:val="Nagwek"/>
      <w:jc w:val="center"/>
      <w:rPr>
        <w:b/>
        <w:color w:val="7030A0"/>
      </w:rPr>
    </w:pPr>
    <w:r w:rsidRPr="00DF3D17">
      <w:rPr>
        <w:b/>
        <w:color w:val="7030A0"/>
      </w:rPr>
      <w:t>KLASA VI SP – podręcznik „Jezus nas zbawia” część 1 oraz część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A1F29"/>
    <w:multiLevelType w:val="hybridMultilevel"/>
    <w:tmpl w:val="4A6EB3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46A8A"/>
    <w:multiLevelType w:val="hybridMultilevel"/>
    <w:tmpl w:val="213C7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53BCD"/>
    <w:multiLevelType w:val="hybridMultilevel"/>
    <w:tmpl w:val="36D6152C"/>
    <w:lvl w:ilvl="0" w:tplc="82EC34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4DE"/>
    <w:rsid w:val="000102A3"/>
    <w:rsid w:val="00026D4B"/>
    <w:rsid w:val="000C5FA2"/>
    <w:rsid w:val="00172716"/>
    <w:rsid w:val="002402BD"/>
    <w:rsid w:val="002B5C4A"/>
    <w:rsid w:val="0038216D"/>
    <w:rsid w:val="00635F0B"/>
    <w:rsid w:val="006A4E05"/>
    <w:rsid w:val="006B3068"/>
    <w:rsid w:val="006C44F8"/>
    <w:rsid w:val="007954DE"/>
    <w:rsid w:val="00804861"/>
    <w:rsid w:val="009A3ABB"/>
    <w:rsid w:val="00B37F31"/>
    <w:rsid w:val="00B64F70"/>
    <w:rsid w:val="00CA2872"/>
    <w:rsid w:val="00D52C7F"/>
    <w:rsid w:val="00DE32E3"/>
    <w:rsid w:val="00DF3D17"/>
    <w:rsid w:val="00E12D05"/>
    <w:rsid w:val="00F7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83990-1F6F-4577-B561-CC6CB8084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FA2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table" w:styleId="Tabela-Siatka">
    <w:name w:val="Table Grid"/>
    <w:basedOn w:val="Standardowy"/>
    <w:uiPriority w:val="39"/>
    <w:rsid w:val="00795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54DE"/>
    <w:pPr>
      <w:ind w:left="720"/>
      <w:contextualSpacing/>
    </w:pPr>
    <w:rPr>
      <w:rFonts w:asciiTheme="minorHAnsi" w:eastAsiaTheme="minorEastAsia" w:hAnsiTheme="minorHAnsi"/>
      <w:sz w:val="22"/>
      <w:lang w:eastAsia="pl-PL"/>
    </w:rPr>
  </w:style>
  <w:style w:type="paragraph" w:styleId="NormalnyWeb">
    <w:name w:val="Normal (Web)"/>
    <w:basedOn w:val="Normalny"/>
    <w:uiPriority w:val="99"/>
    <w:unhideWhenUsed/>
    <w:rsid w:val="007954D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3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D1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F3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D1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Agnieszka Korcz</cp:lastModifiedBy>
  <cp:revision>2</cp:revision>
  <dcterms:created xsi:type="dcterms:W3CDTF">2025-06-12T16:43:00Z</dcterms:created>
  <dcterms:modified xsi:type="dcterms:W3CDTF">2025-06-12T16:43:00Z</dcterms:modified>
</cp:coreProperties>
</file>